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6985" w:rsidRDefault="006553E5">
      <w:pPr>
        <w:widowControl w:val="0"/>
        <w:spacing w:after="20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Nom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5324475</wp:posOffset>
            </wp:positionH>
            <wp:positionV relativeFrom="paragraph">
              <wp:posOffset>0</wp:posOffset>
            </wp:positionV>
            <wp:extent cx="1069254" cy="1060255"/>
            <wp:effectExtent l="0" t="0" r="0" b="0"/>
            <wp:wrapSquare wrapText="bothSides" distT="0" distB="0" distL="114300" distR="114300"/>
            <wp:docPr id="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254" cy="1060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6985" w:rsidRDefault="006553E5">
      <w:pPr>
        <w:widowControl w:val="0"/>
        <w:spacing w:after="20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Prénom</w:t>
      </w:r>
    </w:p>
    <w:p w:rsidR="00576985" w:rsidRDefault="006553E5">
      <w:pPr>
        <w:widowControl w:val="0"/>
        <w:spacing w:after="200"/>
        <w:rPr>
          <w:rFonts w:ascii="Love Ya Like A Sister" w:eastAsia="Love Ya Like A Sister" w:hAnsi="Love Ya Like A Sister" w:cs="Love Ya Like A Sister"/>
          <w:sz w:val="28"/>
          <w:szCs w:val="28"/>
        </w:rPr>
      </w:pPr>
      <w:r>
        <w:rPr>
          <w:rFonts w:ascii="Love Ya Like A Sister" w:eastAsia="Love Ya Like A Sister" w:hAnsi="Love Ya Like A Sister" w:cs="Love Ya Like A Sister"/>
          <w:sz w:val="28"/>
          <w:szCs w:val="28"/>
        </w:rPr>
        <w:t>Classe</w:t>
      </w:r>
    </w:p>
    <w:p w:rsidR="00576985" w:rsidRDefault="006553E5">
      <w:pPr>
        <w:widowControl w:val="0"/>
        <w:spacing w:after="200"/>
        <w:jc w:val="center"/>
        <w:rPr>
          <w:rFonts w:ascii="Love Ya Like A Sister" w:eastAsia="Love Ya Like A Sister" w:hAnsi="Love Ya Like A Sister" w:cs="Love Ya Like A Sister"/>
          <w:sz w:val="36"/>
          <w:szCs w:val="36"/>
        </w:rPr>
      </w:pPr>
      <w:r>
        <w:rPr>
          <w:rFonts w:ascii="Love Ya Like A Sister" w:eastAsia="Love Ya Like A Sister" w:hAnsi="Love Ya Like A Sister" w:cs="Love Ya Like A Sister"/>
          <w:sz w:val="36"/>
          <w:szCs w:val="36"/>
        </w:rPr>
        <w:t>Dossier Histoire des Arts</w:t>
      </w:r>
    </w:p>
    <w:tbl>
      <w:tblPr>
        <w:tblStyle w:val="a"/>
        <w:tblW w:w="10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1"/>
        <w:gridCol w:w="2651"/>
        <w:gridCol w:w="2652"/>
        <w:gridCol w:w="2652"/>
      </w:tblGrid>
      <w:tr w:rsidR="00576985">
        <w:tc>
          <w:tcPr>
            <w:tcW w:w="2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l’Antiquité au IX</w:t>
            </w:r>
            <w:r>
              <w:rPr>
                <w:rFonts w:ascii="Calibri" w:eastAsia="Calibri" w:hAnsi="Calibri" w:cs="Calibri"/>
                <w:vertAlign w:val="superscript"/>
              </w:rPr>
              <w:t>e</w:t>
            </w:r>
            <w:r>
              <w:rPr>
                <w:rFonts w:ascii="Calibri" w:eastAsia="Calibri" w:hAnsi="Calibri" w:cs="Calibri"/>
              </w:rPr>
              <w:t xml:space="preserve"> siècle</w:t>
            </w:r>
          </w:p>
        </w:tc>
        <w:tc>
          <w:tcPr>
            <w:tcW w:w="2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Du IX</w:t>
            </w:r>
            <w:r>
              <w:rPr>
                <w:rFonts w:ascii="Calibri" w:eastAsia="Calibri" w:hAnsi="Calibri" w:cs="Calibri"/>
                <w:vertAlign w:val="superscript"/>
              </w:rPr>
              <w:t>e</w:t>
            </w:r>
            <w:proofErr w:type="gramEnd"/>
            <w:r>
              <w:rPr>
                <w:rFonts w:ascii="Calibri" w:eastAsia="Calibri" w:hAnsi="Calibri" w:cs="Calibri"/>
              </w:rPr>
              <w:t xml:space="preserve"> à la fin du XVII</w:t>
            </w:r>
            <w:r>
              <w:rPr>
                <w:rFonts w:ascii="Calibri" w:eastAsia="Calibri" w:hAnsi="Calibri" w:cs="Calibri"/>
                <w:vertAlign w:val="superscript"/>
              </w:rPr>
              <w:t>e</w:t>
            </w:r>
            <w:r>
              <w:rPr>
                <w:rFonts w:ascii="Calibri" w:eastAsia="Calibri" w:hAnsi="Calibri" w:cs="Calibri"/>
              </w:rPr>
              <w:t xml:space="preserve"> siècle</w:t>
            </w:r>
          </w:p>
        </w:tc>
        <w:tc>
          <w:tcPr>
            <w:tcW w:w="2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XVIII</w:t>
            </w:r>
            <w:r>
              <w:rPr>
                <w:rFonts w:ascii="Calibri" w:eastAsia="Calibri" w:hAnsi="Calibri" w:cs="Calibri"/>
                <w:vertAlign w:val="superscript"/>
              </w:rPr>
              <w:t>e</w:t>
            </w:r>
            <w:r>
              <w:rPr>
                <w:rFonts w:ascii="Calibri" w:eastAsia="Calibri" w:hAnsi="Calibri" w:cs="Calibri"/>
              </w:rPr>
              <w:t xml:space="preserve"> et XIX</w:t>
            </w:r>
            <w:r>
              <w:rPr>
                <w:rFonts w:ascii="Calibri" w:eastAsia="Calibri" w:hAnsi="Calibri" w:cs="Calibri"/>
                <w:vertAlign w:val="superscript"/>
              </w:rPr>
              <w:t>e</w:t>
            </w:r>
            <w:r>
              <w:rPr>
                <w:rFonts w:ascii="Calibri" w:eastAsia="Calibri" w:hAnsi="Calibri" w:cs="Calibri"/>
              </w:rPr>
              <w:t xml:space="preserve"> siècles</w:t>
            </w:r>
          </w:p>
        </w:tc>
        <w:tc>
          <w:tcPr>
            <w:tcW w:w="2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Le XX</w:t>
            </w:r>
            <w:r>
              <w:rPr>
                <w:rFonts w:ascii="Calibri" w:eastAsia="Calibri" w:hAnsi="Calibri" w:cs="Calibri"/>
                <w:b/>
                <w:color w:val="CC0000"/>
                <w:vertAlign w:val="superscript"/>
              </w:rPr>
              <w:t>e</w:t>
            </w:r>
          </w:p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color w:val="CC0000"/>
              </w:rPr>
              <w:t>siècle</w:t>
            </w:r>
            <w:proofErr w:type="gramEnd"/>
            <w:r>
              <w:rPr>
                <w:rFonts w:ascii="Calibri" w:eastAsia="Calibri" w:hAnsi="Calibri" w:cs="Calibri"/>
                <w:b/>
                <w:color w:val="CC0000"/>
              </w:rPr>
              <w:t xml:space="preserve"> et notre époque</w:t>
            </w:r>
          </w:p>
        </w:tc>
      </w:tr>
    </w:tbl>
    <w:p w:rsidR="00576985" w:rsidRDefault="00576985">
      <w:pPr>
        <w:widowControl w:val="0"/>
        <w:spacing w:after="200"/>
        <w:jc w:val="center"/>
        <w:rPr>
          <w:rFonts w:ascii="Calibri" w:eastAsia="Calibri" w:hAnsi="Calibri" w:cs="Calibri"/>
        </w:rPr>
      </w:pPr>
    </w:p>
    <w:tbl>
      <w:tblPr>
        <w:tblStyle w:val="a0"/>
        <w:tblW w:w="10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5"/>
        <w:gridCol w:w="3535"/>
        <w:gridCol w:w="3536"/>
      </w:tblGrid>
      <w:tr w:rsidR="00576985"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Arts, créations, cultures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Arts, espace, temps</w:t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Arts, états et pouvoir</w:t>
            </w:r>
          </w:p>
        </w:tc>
      </w:tr>
      <w:tr w:rsidR="00576985"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Arts, mythes et religions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Arts, techniques, expressions</w:t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Arts, rupture et continuité</w:t>
            </w:r>
          </w:p>
        </w:tc>
      </w:tr>
      <w:tr w:rsidR="00576985"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Arts de l’espace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Arts du langage</w:t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Arts du quotidien</w:t>
            </w:r>
          </w:p>
        </w:tc>
      </w:tr>
      <w:tr w:rsidR="00576985"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Arts du son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Arts du spectacle vivant</w:t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6553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Arts du visuel</w:t>
            </w:r>
          </w:p>
        </w:tc>
      </w:tr>
    </w:tbl>
    <w:p w:rsidR="00576985" w:rsidRDefault="00576985">
      <w:pPr>
        <w:widowControl w:val="0"/>
        <w:spacing w:after="200"/>
        <w:jc w:val="center"/>
        <w:rPr>
          <w:rFonts w:ascii="Calibri" w:eastAsia="Calibri" w:hAnsi="Calibri" w:cs="Calibri"/>
        </w:rPr>
      </w:pPr>
    </w:p>
    <w:p w:rsidR="00576985" w:rsidRPr="001E382A" w:rsidRDefault="006553E5">
      <w:pPr>
        <w:widowControl w:val="0"/>
        <w:jc w:val="center"/>
        <w:rPr>
          <w:rFonts w:ascii="Jellyka Saint-Andrew's Queen" w:eastAsia="Love Ya Like A Sister" w:hAnsi="Jellyka Saint-Andrew's Queen" w:cs="Love Ya Like A Sister"/>
          <w:color w:val="943634"/>
          <w:sz w:val="48"/>
          <w:szCs w:val="48"/>
        </w:rPr>
      </w:pPr>
      <w:r w:rsidRPr="001E382A">
        <w:rPr>
          <w:rFonts w:ascii="Jellyka Saint-Andrew's Queen" w:eastAsia="Love Ya Like A Sister" w:hAnsi="Jellyka Saint-Andrew's Queen" w:cs="Love Ya Like A Sister"/>
          <w:i/>
          <w:color w:val="943634"/>
          <w:sz w:val="48"/>
          <w:szCs w:val="48"/>
        </w:rPr>
        <w:t>Lettres de femmes</w:t>
      </w:r>
      <w:r w:rsidRPr="001E382A">
        <w:rPr>
          <w:rFonts w:ascii="Jellyka Saint-Andrew's Queen" w:eastAsia="Love Ya Like A Sister" w:hAnsi="Jellyka Saint-Andrew's Queen" w:cs="Love Ya Like A Sister"/>
          <w:color w:val="943634"/>
          <w:sz w:val="48"/>
          <w:szCs w:val="48"/>
        </w:rPr>
        <w:t xml:space="preserve">, court métrage d’Augusto </w:t>
      </w:r>
      <w:proofErr w:type="spellStart"/>
      <w:r w:rsidRPr="001E382A">
        <w:rPr>
          <w:rFonts w:ascii="Jellyka Saint-Andrew's Queen" w:eastAsia="Love Ya Like A Sister" w:hAnsi="Jellyka Saint-Andrew's Queen" w:cs="Love Ya Like A Sister"/>
          <w:color w:val="943634"/>
          <w:sz w:val="48"/>
          <w:szCs w:val="48"/>
        </w:rPr>
        <w:t>Zanovello</w:t>
      </w:r>
      <w:proofErr w:type="spellEnd"/>
      <w:r w:rsidRPr="001E382A">
        <w:rPr>
          <w:rFonts w:ascii="Jellyka Saint-Andrew's Queen" w:eastAsia="Love Ya Like A Sister" w:hAnsi="Jellyka Saint-Andrew's Queen" w:cs="Love Ya Like A Sister"/>
          <w:color w:val="943634"/>
          <w:sz w:val="48"/>
          <w:szCs w:val="48"/>
        </w:rPr>
        <w:t>, 2013</w:t>
      </w:r>
    </w:p>
    <w:p w:rsidR="00576985" w:rsidRDefault="001E382A">
      <w:pPr>
        <w:widowControl w:val="0"/>
        <w:jc w:val="center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noProof/>
          <w:color w:val="943634"/>
        </w:rPr>
        <w:t>(Mettre une illustration de l’oeuvre)</w:t>
      </w:r>
    </w:p>
    <w:p w:rsidR="00576985" w:rsidRDefault="00576985">
      <w:pPr>
        <w:widowControl w:val="0"/>
        <w:rPr>
          <w:rFonts w:ascii="Calibri" w:eastAsia="Calibri" w:hAnsi="Calibri" w:cs="Calibri"/>
          <w:b/>
        </w:rPr>
      </w:pPr>
    </w:p>
    <w:p w:rsidR="00576985" w:rsidRDefault="006553E5">
      <w:pPr>
        <w:widowControl w:val="0"/>
        <w:rPr>
          <w:b/>
          <w:color w:val="943634"/>
        </w:rPr>
      </w:pPr>
      <w:r>
        <w:rPr>
          <w:b/>
        </w:rPr>
        <w:t>Présentation en une phrase de l’œuvre et de l’artiste :</w:t>
      </w:r>
    </w:p>
    <w:p w:rsidR="00576985" w:rsidRDefault="00576985">
      <w:pPr>
        <w:widowControl w:val="0"/>
        <w:rPr>
          <w:rFonts w:ascii="Calibri" w:eastAsia="Calibri" w:hAnsi="Calibri" w:cs="Calibri"/>
          <w:color w:val="943634"/>
        </w:rPr>
      </w:pPr>
    </w:p>
    <w:tbl>
      <w:tblPr>
        <w:tblStyle w:val="a1"/>
        <w:tblW w:w="10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0"/>
      </w:tblGrid>
      <w:tr w:rsidR="00576985">
        <w:trPr>
          <w:trHeight w:val="1560"/>
        </w:trPr>
        <w:tc>
          <w:tcPr>
            <w:tcW w:w="10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76985" w:rsidRDefault="00576985">
      <w:pPr>
        <w:widowControl w:val="0"/>
        <w:spacing w:after="200"/>
        <w:rPr>
          <w:rFonts w:ascii="Calibri" w:eastAsia="Calibri" w:hAnsi="Calibri" w:cs="Calibri"/>
        </w:rPr>
      </w:pPr>
    </w:p>
    <w:p w:rsidR="00576985" w:rsidRDefault="006553E5">
      <w:pPr>
        <w:rPr>
          <w:b/>
        </w:rPr>
      </w:pPr>
      <w:r>
        <w:rPr>
          <w:b/>
        </w:rPr>
        <w:t>I/Biographie de l’auteur</w:t>
      </w:r>
    </w:p>
    <w:p w:rsidR="00576985" w:rsidRDefault="00576985"/>
    <w:tbl>
      <w:tblPr>
        <w:tblStyle w:val="a2"/>
        <w:tblW w:w="111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8"/>
      </w:tblGrid>
      <w:tr w:rsidR="00576985">
        <w:tc>
          <w:tcPr>
            <w:tcW w:w="1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985" w:rsidRDefault="00576985">
            <w:pPr>
              <w:widowControl w:val="0"/>
              <w:spacing w:line="240" w:lineRule="auto"/>
            </w:pPr>
          </w:p>
          <w:p w:rsidR="00576985" w:rsidRDefault="00576985">
            <w:pPr>
              <w:widowControl w:val="0"/>
              <w:spacing w:line="240" w:lineRule="auto"/>
            </w:pPr>
          </w:p>
          <w:p w:rsidR="00576985" w:rsidRDefault="00576985">
            <w:pPr>
              <w:widowControl w:val="0"/>
              <w:spacing w:line="240" w:lineRule="auto"/>
            </w:pPr>
          </w:p>
          <w:p w:rsidR="00576985" w:rsidRDefault="00576985">
            <w:pPr>
              <w:widowControl w:val="0"/>
              <w:spacing w:line="240" w:lineRule="auto"/>
            </w:pPr>
          </w:p>
          <w:p w:rsidR="00576985" w:rsidRDefault="00576985">
            <w:pPr>
              <w:widowControl w:val="0"/>
              <w:spacing w:line="240" w:lineRule="auto"/>
            </w:pPr>
          </w:p>
          <w:p w:rsidR="00576985" w:rsidRDefault="00576985">
            <w:pPr>
              <w:widowControl w:val="0"/>
              <w:spacing w:line="240" w:lineRule="auto"/>
            </w:pPr>
          </w:p>
          <w:p w:rsidR="00576985" w:rsidRDefault="00576985">
            <w:pPr>
              <w:widowControl w:val="0"/>
              <w:spacing w:line="240" w:lineRule="auto"/>
            </w:pPr>
          </w:p>
        </w:tc>
      </w:tr>
    </w:tbl>
    <w:p w:rsidR="00576985" w:rsidRDefault="00576985"/>
    <w:p w:rsidR="00576985" w:rsidRDefault="006553E5">
      <w:pPr>
        <w:rPr>
          <w:b/>
        </w:rPr>
      </w:pPr>
      <w:r>
        <w:rPr>
          <w:b/>
        </w:rPr>
        <w:t>II/ Contexte historique de l’</w:t>
      </w:r>
      <w:r w:rsidR="00731009">
        <w:rPr>
          <w:b/>
        </w:rPr>
        <w:t>œuvre</w:t>
      </w:r>
      <w:bookmarkStart w:id="0" w:name="_GoBack"/>
      <w:bookmarkEnd w:id="0"/>
    </w:p>
    <w:p w:rsidR="00576985" w:rsidRDefault="006553E5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Situer l’œuvre dans son contexte historique pour interroger le rapport entretenu par l’œuvre à l’Histoire. </w:t>
      </w:r>
    </w:p>
    <w:p w:rsidR="00576985" w:rsidRDefault="006553E5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Réception de l’œuvre (a-t-elle suscité le succès, le rejet, l’indifférence ?)</w:t>
      </w:r>
    </w:p>
    <w:p w:rsidR="00576985" w:rsidRDefault="00576985"/>
    <w:tbl>
      <w:tblPr>
        <w:tblStyle w:val="a3"/>
        <w:tblW w:w="111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8"/>
      </w:tblGrid>
      <w:tr w:rsidR="00576985">
        <w:tc>
          <w:tcPr>
            <w:tcW w:w="1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985" w:rsidRDefault="00576985">
            <w:pPr>
              <w:widowControl w:val="0"/>
              <w:spacing w:line="240" w:lineRule="auto"/>
            </w:pPr>
          </w:p>
          <w:p w:rsidR="00576985" w:rsidRDefault="00576985">
            <w:pPr>
              <w:widowControl w:val="0"/>
              <w:spacing w:line="240" w:lineRule="auto"/>
            </w:pPr>
          </w:p>
          <w:p w:rsidR="00576985" w:rsidRDefault="00576985">
            <w:pPr>
              <w:widowControl w:val="0"/>
              <w:spacing w:line="240" w:lineRule="auto"/>
            </w:pPr>
          </w:p>
          <w:p w:rsidR="00576985" w:rsidRDefault="00576985">
            <w:pPr>
              <w:widowControl w:val="0"/>
              <w:spacing w:line="240" w:lineRule="auto"/>
            </w:pPr>
          </w:p>
          <w:p w:rsidR="00576985" w:rsidRDefault="00576985">
            <w:pPr>
              <w:widowControl w:val="0"/>
              <w:spacing w:line="240" w:lineRule="auto"/>
            </w:pPr>
          </w:p>
          <w:p w:rsidR="00576985" w:rsidRDefault="00576985">
            <w:pPr>
              <w:widowControl w:val="0"/>
              <w:spacing w:line="240" w:lineRule="auto"/>
            </w:pPr>
          </w:p>
        </w:tc>
      </w:tr>
    </w:tbl>
    <w:p w:rsidR="00576985" w:rsidRDefault="00576985"/>
    <w:p w:rsidR="00576985" w:rsidRDefault="006553E5">
      <w:pPr>
        <w:rPr>
          <w:b/>
        </w:rPr>
      </w:pPr>
      <w:r>
        <w:rPr>
          <w:b/>
        </w:rPr>
        <w:t>III/ Analyse de l’</w:t>
      </w:r>
      <w:r w:rsidR="00821F66">
        <w:rPr>
          <w:b/>
        </w:rPr>
        <w:t>œuvre</w:t>
      </w:r>
      <w:r>
        <w:rPr>
          <w:b/>
        </w:rPr>
        <w:t xml:space="preserve"> (étude de la bande annonce de Lettres de femmes)</w:t>
      </w:r>
    </w:p>
    <w:p w:rsidR="00576985" w:rsidRDefault="006553E5">
      <w:pPr>
        <w:widowControl w:val="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Description générale de l’œuvre et synopsis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961"/>
      </w:tblGrid>
      <w:tr w:rsidR="00821F66" w:rsidTr="00821F66">
        <w:tc>
          <w:tcPr>
            <w:tcW w:w="10961" w:type="dxa"/>
          </w:tcPr>
          <w:p w:rsidR="00821F66" w:rsidRDefault="00821F66" w:rsidP="00821F6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Calibri" w:eastAsia="Calibri" w:hAnsi="Calibri" w:cs="Calibri"/>
              </w:rPr>
            </w:pPr>
          </w:p>
          <w:p w:rsidR="00821F66" w:rsidRPr="00821F66" w:rsidRDefault="00821F66" w:rsidP="00821F66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 w:rsidRPr="00821F66">
              <w:rPr>
                <w:rFonts w:ascii="Calibri" w:eastAsia="Calibri" w:hAnsi="Calibri" w:cs="Calibri"/>
                <w:b/>
              </w:rPr>
              <w:t>Description générale de l’œuvre et synopsis</w:t>
            </w:r>
          </w:p>
          <w:p w:rsidR="00821F66" w:rsidRPr="00821F66" w:rsidRDefault="00821F66" w:rsidP="00821F66">
            <w:pPr>
              <w:pStyle w:val="Paragraphedeliste"/>
              <w:widowControl w:val="0"/>
              <w:ind w:left="1080"/>
              <w:rPr>
                <w:rFonts w:ascii="Calibri" w:eastAsia="Calibri" w:hAnsi="Calibri" w:cs="Calibri"/>
              </w:rPr>
            </w:pPr>
          </w:p>
          <w:p w:rsidR="00821F66" w:rsidRDefault="00821F66" w:rsidP="00821F6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Calibri" w:eastAsia="Calibri" w:hAnsi="Calibri" w:cs="Calibri"/>
              </w:rPr>
            </w:pPr>
          </w:p>
          <w:p w:rsidR="00731009" w:rsidRDefault="00731009" w:rsidP="00821F6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576985" w:rsidRDefault="00576985" w:rsidP="00821F66">
      <w:pPr>
        <w:widowControl w:val="0"/>
        <w:spacing w:after="200"/>
        <w:ind w:left="720"/>
        <w:contextualSpacing/>
        <w:rPr>
          <w:rFonts w:ascii="Calibri" w:eastAsia="Calibri" w:hAnsi="Calibri" w:cs="Calibri"/>
        </w:rPr>
      </w:pPr>
    </w:p>
    <w:tbl>
      <w:tblPr>
        <w:tblStyle w:val="a4"/>
        <w:tblW w:w="108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5"/>
      </w:tblGrid>
      <w:tr w:rsidR="00576985" w:rsidTr="00821F66">
        <w:tc>
          <w:tcPr>
            <w:tcW w:w="10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985" w:rsidRDefault="00821F66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  <w:r w:rsidR="006553E5">
              <w:rPr>
                <w:rFonts w:ascii="Calibri" w:eastAsia="Calibri" w:hAnsi="Calibri" w:cs="Calibri"/>
                <w:b/>
              </w:rPr>
              <w:t>Analyse technique</w:t>
            </w:r>
          </w:p>
          <w:p w:rsidR="00576985" w:rsidRDefault="006553E5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a) La technique du stop-motion et la stéréoscopie</w:t>
            </w:r>
          </w:p>
          <w:p w:rsidR="00576985" w:rsidRDefault="006553E5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b) Etude de la composition</w:t>
            </w:r>
          </w:p>
          <w:p w:rsidR="00576985" w:rsidRDefault="006553E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4445</wp:posOffset>
                  </wp:positionV>
                  <wp:extent cx="2486025" cy="1371600"/>
                  <wp:effectExtent l="0" t="0" r="9525" b="0"/>
                  <wp:wrapTight wrapText="bothSides">
                    <wp:wrapPolygon edited="0">
                      <wp:start x="0" y="0"/>
                      <wp:lineTo x="0" y="21300"/>
                      <wp:lineTo x="21517" y="21300"/>
                      <wp:lineTo x="21517" y="0"/>
                      <wp:lineTo x="0" y="0"/>
                    </wp:wrapPolygon>
                  </wp:wrapTight>
                  <wp:docPr id="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6985" w:rsidRDefault="00576985">
            <w:pPr>
              <w:widowControl w:val="0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4260215</wp:posOffset>
                  </wp:positionH>
                  <wp:positionV relativeFrom="paragraph">
                    <wp:posOffset>6985</wp:posOffset>
                  </wp:positionV>
                  <wp:extent cx="245745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433" y="21287"/>
                      <wp:lineTo x="21433" y="0"/>
                      <wp:lineTo x="0" y="0"/>
                    </wp:wrapPolygon>
                  </wp:wrapTight>
                  <wp:docPr id="6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31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118110</wp:posOffset>
                  </wp:positionV>
                  <wp:extent cx="2419350" cy="1323975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21430" y="21445"/>
                      <wp:lineTo x="21430" y="0"/>
                      <wp:lineTo x="0" y="0"/>
                    </wp:wrapPolygon>
                  </wp:wrapTight>
                  <wp:docPr id="5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323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19685</wp:posOffset>
                  </wp:positionV>
                  <wp:extent cx="2419350" cy="1323975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21430" y="21445"/>
                      <wp:lineTo x="21430" y="0"/>
                      <wp:lineTo x="0" y="0"/>
                    </wp:wrapPolygon>
                  </wp:wrapTight>
                  <wp:docPr id="1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323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83840" behindDoc="1" locked="0" layoutInCell="1" allowOverlap="1" wp14:anchorId="0F479CEE" wp14:editId="495C13D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-147320</wp:posOffset>
                  </wp:positionV>
                  <wp:extent cx="2409825" cy="1314450"/>
                  <wp:effectExtent l="0" t="0" r="9525" b="0"/>
                  <wp:wrapTight wrapText="bothSides">
                    <wp:wrapPolygon edited="0">
                      <wp:start x="0" y="0"/>
                      <wp:lineTo x="0" y="21287"/>
                      <wp:lineTo x="21515" y="21287"/>
                      <wp:lineTo x="21515" y="0"/>
                      <wp:lineTo x="0" y="0"/>
                    </wp:wrapPolygon>
                  </wp:wrapTight>
                  <wp:docPr id="8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31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2D25743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0</wp:posOffset>
                  </wp:positionV>
                  <wp:extent cx="2407920" cy="1304925"/>
                  <wp:effectExtent l="0" t="0" r="0" b="9525"/>
                  <wp:wrapTight wrapText="bothSides">
                    <wp:wrapPolygon edited="0">
                      <wp:start x="0" y="0"/>
                      <wp:lineTo x="0" y="21442"/>
                      <wp:lineTo x="21361" y="21442"/>
                      <wp:lineTo x="21361" y="0"/>
                      <wp:lineTo x="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74624" behindDoc="1" locked="0" layoutInCell="1" allowOverlap="1" wp14:anchorId="4195DAC4" wp14:editId="2CF677DB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74930</wp:posOffset>
                  </wp:positionV>
                  <wp:extent cx="238125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427" y="21282"/>
                      <wp:lineTo x="21427" y="0"/>
                      <wp:lineTo x="0" y="0"/>
                    </wp:wrapPolygon>
                  </wp:wrapTight>
                  <wp:docPr id="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76672" behindDoc="1" locked="0" layoutInCell="1" allowOverlap="1" wp14:anchorId="3F7C89B3" wp14:editId="27BB77CA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62865</wp:posOffset>
                  </wp:positionV>
                  <wp:extent cx="2390775" cy="1314450"/>
                  <wp:effectExtent l="0" t="0" r="9525" b="0"/>
                  <wp:wrapTight wrapText="bothSides">
                    <wp:wrapPolygon edited="0">
                      <wp:start x="0" y="0"/>
                      <wp:lineTo x="0" y="21287"/>
                      <wp:lineTo x="21514" y="21287"/>
                      <wp:lineTo x="21514" y="0"/>
                      <wp:lineTo x="0" y="0"/>
                    </wp:wrapPolygon>
                  </wp:wrapTight>
                  <wp:docPr id="10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31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78720" behindDoc="1" locked="0" layoutInCell="1" allowOverlap="1" wp14:anchorId="25F21411" wp14:editId="52F889F2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90805</wp:posOffset>
                  </wp:positionV>
                  <wp:extent cx="23241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423" y="21273"/>
                      <wp:lineTo x="21423" y="0"/>
                      <wp:lineTo x="0" y="0"/>
                    </wp:wrapPolygon>
                  </wp:wrapTight>
                  <wp:docPr id="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81792" behindDoc="1" locked="0" layoutInCell="1" allowOverlap="1" wp14:anchorId="02673761" wp14:editId="4CC443D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123825</wp:posOffset>
                  </wp:positionV>
                  <wp:extent cx="23241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423" y="21273"/>
                      <wp:lineTo x="21423" y="0"/>
                      <wp:lineTo x="0" y="0"/>
                    </wp:wrapPolygon>
                  </wp:wrapTight>
                  <wp:docPr id="9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31009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31009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31009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133985</wp:posOffset>
                  </wp:positionV>
                  <wp:extent cx="2390775" cy="1447800"/>
                  <wp:effectExtent l="0" t="0" r="9525" b="0"/>
                  <wp:wrapTight wrapText="bothSides">
                    <wp:wrapPolygon edited="0">
                      <wp:start x="0" y="0"/>
                      <wp:lineTo x="0" y="21316"/>
                      <wp:lineTo x="21514" y="21316"/>
                      <wp:lineTo x="21514" y="0"/>
                      <wp:lineTo x="0" y="0"/>
                    </wp:wrapPolygon>
                  </wp:wrapTight>
                  <wp:docPr id="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009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31009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31009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31009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31009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31009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31009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31009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31009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85888" behindDoc="1" locked="0" layoutInCell="1" allowOverlap="1" wp14:anchorId="552D7081" wp14:editId="4B41F614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136525</wp:posOffset>
                  </wp:positionV>
                  <wp:extent cx="2543175" cy="1400175"/>
                  <wp:effectExtent l="0" t="0" r="9525" b="9525"/>
                  <wp:wrapTight wrapText="bothSides">
                    <wp:wrapPolygon edited="0">
                      <wp:start x="0" y="0"/>
                      <wp:lineTo x="0" y="21453"/>
                      <wp:lineTo x="21519" y="21453"/>
                      <wp:lineTo x="21519" y="0"/>
                      <wp:lineTo x="0" y="0"/>
                    </wp:wrapPolygon>
                  </wp:wrapTight>
                  <wp:docPr id="13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400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009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31009" w:rsidRDefault="0073100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31009" w:rsidRDefault="00731009">
            <w:pPr>
              <w:widowControl w:val="0"/>
              <w:rPr>
                <w:rFonts w:ascii="Calibri" w:eastAsia="Calibri" w:hAnsi="Calibri" w:cs="Calibri"/>
                <w:b/>
              </w:rPr>
            </w:pPr>
          </w:p>
          <w:p w:rsidR="00731009" w:rsidRDefault="00731009">
            <w:pPr>
              <w:widowControl w:val="0"/>
              <w:rPr>
                <w:rFonts w:ascii="Calibri" w:eastAsia="Calibri" w:hAnsi="Calibri" w:cs="Calibri"/>
                <w:b/>
              </w:rPr>
            </w:pPr>
          </w:p>
          <w:p w:rsidR="00731009" w:rsidRDefault="00731009">
            <w:pPr>
              <w:widowControl w:val="0"/>
              <w:rPr>
                <w:rFonts w:ascii="Calibri" w:eastAsia="Calibri" w:hAnsi="Calibri" w:cs="Calibri"/>
                <w:b/>
              </w:rPr>
            </w:pPr>
          </w:p>
          <w:p w:rsidR="00731009" w:rsidRDefault="00731009">
            <w:pPr>
              <w:widowControl w:val="0"/>
              <w:rPr>
                <w:rFonts w:ascii="Calibri" w:eastAsia="Calibri" w:hAnsi="Calibri" w:cs="Calibri"/>
                <w:b/>
              </w:rPr>
            </w:pPr>
          </w:p>
          <w:p w:rsidR="00731009" w:rsidRDefault="00731009">
            <w:pPr>
              <w:widowControl w:val="0"/>
              <w:rPr>
                <w:rFonts w:ascii="Calibri" w:eastAsia="Calibri" w:hAnsi="Calibri" w:cs="Calibri"/>
                <w:b/>
              </w:rPr>
            </w:pPr>
          </w:p>
          <w:p w:rsidR="00576985" w:rsidRDefault="006553E5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c) La lumière et les couleurs</w:t>
            </w: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76985" w:rsidRDefault="005769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76985" w:rsidRDefault="00576985">
      <w:pPr>
        <w:widowControl w:val="0"/>
        <w:spacing w:after="200"/>
        <w:rPr>
          <w:rFonts w:ascii="Calibri" w:eastAsia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8"/>
      </w:tblGrid>
      <w:tr w:rsidR="00821F66" w:rsidTr="00821F66">
        <w:tc>
          <w:tcPr>
            <w:tcW w:w="11098" w:type="dxa"/>
          </w:tcPr>
          <w:p w:rsidR="00821F66" w:rsidRDefault="00821F66" w:rsidP="00821F66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Analyse personnelle</w:t>
            </w:r>
          </w:p>
          <w:p w:rsidR="00821F66" w:rsidRDefault="00821F66" w:rsidP="00821F6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21F66" w:rsidRDefault="00821F66" w:rsidP="00821F66">
            <w:pPr>
              <w:widowControl w:val="0"/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a)</w:t>
            </w:r>
            <w:r>
              <w:rPr>
                <w:rFonts w:ascii="Calibri" w:eastAsia="Calibri" w:hAnsi="Calibri" w:cs="Calibri"/>
                <w:b/>
              </w:rPr>
              <w:tab/>
              <w:t>Le choix de la matière : le papier et le carton.</w:t>
            </w:r>
          </w:p>
          <w:p w:rsidR="00821F66" w:rsidRDefault="00821F66" w:rsidP="00821F66">
            <w:pPr>
              <w:widowControl w:val="0"/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a)</w:t>
            </w:r>
            <w:r>
              <w:rPr>
                <w:rFonts w:ascii="Calibri" w:eastAsia="Calibri" w:hAnsi="Calibri" w:cs="Calibri"/>
                <w:b/>
              </w:rPr>
              <w:tab/>
              <w:t>L’horreur de la guerre</w:t>
            </w:r>
          </w:p>
          <w:p w:rsidR="00821F66" w:rsidRDefault="00821F6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Calibri" w:eastAsia="Calibri" w:hAnsi="Calibri" w:cs="Calibri"/>
              </w:rPr>
            </w:pPr>
          </w:p>
          <w:p w:rsidR="00821F66" w:rsidRDefault="00821F6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="Calibri" w:eastAsia="Calibri" w:hAnsi="Calibri" w:cs="Calibri"/>
              </w:rPr>
            </w:pPr>
          </w:p>
        </w:tc>
      </w:tr>
    </w:tbl>
    <w:p w:rsidR="00821F66" w:rsidRDefault="00821F66">
      <w:pPr>
        <w:widowControl w:val="0"/>
        <w:spacing w:after="200"/>
        <w:rPr>
          <w:rFonts w:ascii="Calibri" w:eastAsia="Calibri" w:hAnsi="Calibri" w:cs="Calibri"/>
        </w:rPr>
      </w:pPr>
    </w:p>
    <w:sectPr w:rsidR="00821F66">
      <w:pgSz w:w="12240" w:h="15840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ve Ya Like A Sis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ellyka Saint-Andrew's Quee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5D9"/>
    <w:multiLevelType w:val="multilevel"/>
    <w:tmpl w:val="614AA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4C17"/>
    <w:multiLevelType w:val="multilevel"/>
    <w:tmpl w:val="A2AC4794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4A07D69"/>
    <w:multiLevelType w:val="hybridMultilevel"/>
    <w:tmpl w:val="F328CA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85"/>
    <w:rsid w:val="001E382A"/>
    <w:rsid w:val="00576985"/>
    <w:rsid w:val="006553E5"/>
    <w:rsid w:val="00731009"/>
    <w:rsid w:val="00821F66"/>
    <w:rsid w:val="00C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21A0"/>
  <w15:docId w15:val="{9053C3C2-9AB3-4156-9F9B-7F55B81C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39"/>
    <w:rsid w:val="00821F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2018-04-02T18:47:00Z</dcterms:created>
  <dcterms:modified xsi:type="dcterms:W3CDTF">2018-04-20T14:55:00Z</dcterms:modified>
</cp:coreProperties>
</file>